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Look w:val="01E0" w:firstRow="1" w:lastRow="1" w:firstColumn="1" w:lastColumn="1" w:noHBand="0" w:noVBand="0"/>
      </w:tblPr>
      <w:tblGrid>
        <w:gridCol w:w="3119"/>
        <w:gridCol w:w="6237"/>
      </w:tblGrid>
      <w:tr w:rsidR="003460C7" w14:paraId="1D778915" w14:textId="77777777">
        <w:tc>
          <w:tcPr>
            <w:tcW w:w="3119" w:type="dxa"/>
          </w:tcPr>
          <w:p w14:paraId="2CB466C4" w14:textId="77777777" w:rsidR="003460C7" w:rsidRDefault="00000000">
            <w:pPr>
              <w:spacing w:after="0" w:line="240" w:lineRule="auto"/>
              <w:ind w:left="-205"/>
              <w:jc w:val="center"/>
              <w:rPr>
                <w:rFonts w:ascii="Times New Roman" w:hAnsi="Times New Roman" w:cs="Times New Roman"/>
                <w:b/>
                <w:sz w:val="28"/>
                <w:szCs w:val="28"/>
              </w:rPr>
            </w:pPr>
            <w:r>
              <w:rPr>
                <w:rFonts w:ascii="Times New Roman" w:hAnsi="Times New Roman" w:cs="Times New Roman"/>
                <w:b/>
                <w:sz w:val="28"/>
                <w:szCs w:val="28"/>
              </w:rPr>
              <w:t>ỦY BAN NHÂN DÂN</w:t>
            </w:r>
          </w:p>
        </w:tc>
        <w:tc>
          <w:tcPr>
            <w:tcW w:w="6237" w:type="dxa"/>
          </w:tcPr>
          <w:p w14:paraId="1FD730CA" w14:textId="77777777" w:rsidR="003460C7" w:rsidRDefault="0000000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CỘNG HÒA XÃ HỘI CHỦ NGHĨA VIỆT </w:t>
            </w:r>
            <w:smartTag w:uri="urn:schemas-microsoft-com:office:smarttags" w:element="country-region">
              <w:smartTag w:uri="urn:schemas-microsoft-com:office:smarttags" w:element="place">
                <w:r>
                  <w:rPr>
                    <w:rFonts w:ascii="Times New Roman" w:hAnsi="Times New Roman" w:cs="Times New Roman"/>
                    <w:b/>
                    <w:bCs/>
                    <w:sz w:val="28"/>
                    <w:szCs w:val="28"/>
                  </w:rPr>
                  <w:t>NAM</w:t>
                </w:r>
              </w:smartTag>
            </w:smartTag>
          </w:p>
        </w:tc>
      </w:tr>
      <w:tr w:rsidR="003460C7" w14:paraId="7AF0DF15" w14:textId="77777777">
        <w:tc>
          <w:tcPr>
            <w:tcW w:w="3119" w:type="dxa"/>
          </w:tcPr>
          <w:p w14:paraId="0DD299FD" w14:textId="77777777" w:rsidR="003460C7" w:rsidRDefault="0000000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XÃ SƠN CHÂU</w:t>
            </w:r>
          </w:p>
        </w:tc>
        <w:tc>
          <w:tcPr>
            <w:tcW w:w="6237" w:type="dxa"/>
          </w:tcPr>
          <w:p w14:paraId="636A2A97" w14:textId="77777777" w:rsidR="003460C7" w:rsidRDefault="0000000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Độc lập - Tự do - Hạnh phúc</w:t>
            </w:r>
          </w:p>
        </w:tc>
      </w:tr>
      <w:tr w:rsidR="003460C7" w14:paraId="3E6FA40E" w14:textId="77777777">
        <w:tc>
          <w:tcPr>
            <w:tcW w:w="3119" w:type="dxa"/>
          </w:tcPr>
          <w:p w14:paraId="05AB2EFB" w14:textId="370FA299" w:rsidR="003460C7" w:rsidRDefault="00FD0339">
            <w:pPr>
              <w:spacing w:after="0" w:line="240" w:lineRule="auto"/>
              <w:rPr>
                <w:rFonts w:ascii="Times New Roman" w:hAnsi="Times New Roman" w:cs="Times New Roman"/>
                <w:sz w:val="28"/>
                <w:szCs w:val="28"/>
              </w:rPr>
            </w:pPr>
            <w:r>
              <w:rPr>
                <w:rFonts w:ascii="Times New Roman" w:hAnsi="Times New Roman" w:cs="Times New Roman"/>
                <w:noProof/>
              </w:rPr>
              <mc:AlternateContent>
                <mc:Choice Requires="wps">
                  <w:drawing>
                    <wp:anchor distT="4294967295" distB="4294967295" distL="114300" distR="114300" simplePos="0" relativeHeight="251664384" behindDoc="0" locked="0" layoutInCell="1" allowOverlap="1" wp14:anchorId="69A1C3DF" wp14:editId="4DC26E55">
                      <wp:simplePos x="0" y="0"/>
                      <wp:positionH relativeFrom="column">
                        <wp:posOffset>506730</wp:posOffset>
                      </wp:positionH>
                      <wp:positionV relativeFrom="paragraph">
                        <wp:posOffset>16509</wp:posOffset>
                      </wp:positionV>
                      <wp:extent cx="6858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46D45" id="Line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9pt,1.3pt" to="93.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"/>
                  </w:pict>
                </mc:Fallback>
              </mc:AlternateContent>
            </w:r>
          </w:p>
          <w:p w14:paraId="1335FA86" w14:textId="77777777" w:rsidR="003460C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Số: 20 /BC-UBND</w:t>
            </w:r>
          </w:p>
        </w:tc>
        <w:tc>
          <w:tcPr>
            <w:tcW w:w="6237" w:type="dxa"/>
          </w:tcPr>
          <w:p w14:paraId="18D8A805" w14:textId="57C4C307" w:rsidR="003460C7" w:rsidRDefault="00FD0339">
            <w:pPr>
              <w:spacing w:after="0" w:line="240" w:lineRule="auto"/>
              <w:jc w:val="center"/>
              <w:rPr>
                <w:rFonts w:ascii="Times New Roman" w:hAnsi="Times New Roman" w:cs="Times New Roman"/>
                <w:sz w:val="28"/>
                <w:szCs w:val="28"/>
              </w:rPr>
            </w:pPr>
            <w:r>
              <w:rPr>
                <w:rFonts w:ascii="Times New Roman" w:hAnsi="Times New Roman" w:cs="Times New Roman"/>
                <w:noProof/>
              </w:rPr>
              <mc:AlternateContent>
                <mc:Choice Requires="wps">
                  <w:drawing>
                    <wp:anchor distT="4294967295" distB="4294967295" distL="114300" distR="114300" simplePos="0" relativeHeight="251665408" behindDoc="0" locked="0" layoutInCell="1" allowOverlap="1" wp14:anchorId="7DE440DD" wp14:editId="4CA10189">
                      <wp:simplePos x="0" y="0"/>
                      <wp:positionH relativeFrom="column">
                        <wp:posOffset>842645</wp:posOffset>
                      </wp:positionH>
                      <wp:positionV relativeFrom="paragraph">
                        <wp:posOffset>16509</wp:posOffset>
                      </wp:positionV>
                      <wp:extent cx="21717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0E939" id="Line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35pt,1.3pt" to="237.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"/>
                  </w:pict>
                </mc:Fallback>
              </mc:AlternateContent>
            </w:r>
          </w:p>
          <w:p w14:paraId="4AB28A47" w14:textId="77777777" w:rsidR="003460C7" w:rsidRDefault="00000000">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Sơn Châu, ngày 11 tháng 4 năm 2023</w:t>
            </w:r>
          </w:p>
        </w:tc>
      </w:tr>
    </w:tbl>
    <w:p w14:paraId="5BF573E4" w14:textId="77777777" w:rsidR="003460C7" w:rsidRDefault="003460C7">
      <w:pPr>
        <w:spacing w:after="0" w:line="240" w:lineRule="auto"/>
        <w:jc w:val="center"/>
        <w:rPr>
          <w:rFonts w:ascii="Times New Roman" w:hAnsi="Times New Roman" w:cs="Times New Roman"/>
          <w:b/>
          <w:bCs/>
          <w:sz w:val="18"/>
          <w:szCs w:val="18"/>
        </w:rPr>
      </w:pPr>
    </w:p>
    <w:p w14:paraId="726BE49E" w14:textId="77777777" w:rsidR="003460C7" w:rsidRDefault="003460C7">
      <w:pPr>
        <w:spacing w:after="0" w:line="240" w:lineRule="auto"/>
        <w:jc w:val="center"/>
        <w:rPr>
          <w:rFonts w:ascii="Times New Roman" w:hAnsi="Times New Roman" w:cs="Times New Roman"/>
          <w:b/>
          <w:bCs/>
          <w:sz w:val="2"/>
          <w:szCs w:val="28"/>
        </w:rPr>
      </w:pPr>
    </w:p>
    <w:p w14:paraId="302E65BB" w14:textId="77777777" w:rsidR="003460C7" w:rsidRDefault="003460C7">
      <w:pPr>
        <w:spacing w:after="0" w:line="240" w:lineRule="auto"/>
        <w:jc w:val="center"/>
        <w:rPr>
          <w:rFonts w:ascii="Times New Roman" w:hAnsi="Times New Roman" w:cs="Times New Roman"/>
          <w:b/>
          <w:bCs/>
          <w:sz w:val="4"/>
          <w:szCs w:val="28"/>
        </w:rPr>
      </w:pPr>
    </w:p>
    <w:p w14:paraId="7F0172CC" w14:textId="77777777" w:rsidR="003460C7" w:rsidRDefault="0000000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BÁO CÁO</w:t>
      </w:r>
    </w:p>
    <w:p w14:paraId="759E0154" w14:textId="77777777" w:rsidR="003460C7"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Nội dung về công tác tiếp </w:t>
      </w:r>
      <w:r>
        <w:rPr>
          <w:rFonts w:ascii="Times New Roman" w:eastAsia="Times New Roman" w:hAnsi="Times New Roman" w:cs="Times New Roman"/>
          <w:b/>
          <w:sz w:val="28"/>
          <w:szCs w:val="28"/>
          <w:lang w:val="vi-VN"/>
        </w:rPr>
        <w:t xml:space="preserve">công </w:t>
      </w:r>
      <w:r>
        <w:rPr>
          <w:rFonts w:ascii="Times New Roman" w:eastAsia="Times New Roman" w:hAnsi="Times New Roman" w:cs="Times New Roman"/>
          <w:b/>
          <w:sz w:val="28"/>
          <w:szCs w:val="28"/>
        </w:rPr>
        <w:t xml:space="preserve">dân, </w:t>
      </w:r>
    </w:p>
    <w:p w14:paraId="49A5F238" w14:textId="77777777" w:rsidR="003460C7"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giải quyết khiếu nại, tố cáo tháng 4 năm 2023</w:t>
      </w:r>
    </w:p>
    <w:p w14:paraId="7E4A2E2C" w14:textId="77777777" w:rsidR="003460C7" w:rsidRDefault="00000000">
      <w:pPr>
        <w:tabs>
          <w:tab w:val="left" w:pos="937"/>
          <w:tab w:val="center" w:pos="4592"/>
        </w:tabs>
        <w:spacing w:after="0" w:line="240" w:lineRule="auto"/>
        <w:jc w:val="center"/>
        <w:rPr>
          <w:rFonts w:ascii="Times New Roman" w:hAnsi="Times New Roman" w:cs="Times New Roman"/>
          <w:i/>
          <w:sz w:val="28"/>
          <w:szCs w:val="28"/>
          <w:vertAlign w:val="superscript"/>
        </w:rPr>
      </w:pPr>
      <w:r>
        <w:rPr>
          <w:rFonts w:ascii="Times New Roman" w:hAnsi="Times New Roman" w:cs="Times New Roman"/>
          <w:bCs/>
          <w:i/>
          <w:sz w:val="28"/>
          <w:szCs w:val="28"/>
        </w:rPr>
        <w:t>Thời gian báo cáo t</w:t>
      </w:r>
      <w:r>
        <w:rPr>
          <w:rFonts w:ascii="Times New Roman" w:hAnsi="Times New Roman" w:cs="Times New Roman"/>
          <w:i/>
          <w:sz w:val="28"/>
          <w:szCs w:val="28"/>
        </w:rPr>
        <w:t>ừ ngày 14/03/2022 đến ngày 12/4/2023)</w:t>
      </w:r>
    </w:p>
    <w:p w14:paraId="7EDA5A66" w14:textId="77777777" w:rsidR="003460C7" w:rsidRDefault="00000000">
      <w:pPr>
        <w:spacing w:after="0" w:line="240" w:lineRule="auto"/>
        <w:jc w:val="center"/>
        <w:rPr>
          <w:rFonts w:ascii="Times New Roman" w:eastAsia="Times New Roman" w:hAnsi="Times New Roman" w:cs="Times New Roman"/>
          <w:b/>
          <w:sz w:val="10"/>
          <w:szCs w:val="10"/>
        </w:rPr>
      </w:pPr>
      <w:r>
        <w:rPr>
          <w:rFonts w:ascii="Times New Roman" w:eastAsia="Times New Roman" w:hAnsi="Times New Roman" w:cs="Times New Roman"/>
          <w:b/>
          <w:sz w:val="10"/>
          <w:szCs w:val="10"/>
        </w:rPr>
        <w:t>______________________________________________________________________</w:t>
      </w:r>
    </w:p>
    <w:p w14:paraId="19CAE42F" w14:textId="77777777" w:rsidR="003460C7" w:rsidRDefault="003460C7">
      <w:pPr>
        <w:spacing w:after="0" w:line="240" w:lineRule="auto"/>
        <w:rPr>
          <w:rFonts w:ascii="Times New Roman" w:eastAsia="Times New Roman" w:hAnsi="Times New Roman" w:cs="Times New Roman"/>
          <w:b/>
          <w:bCs/>
          <w:sz w:val="20"/>
          <w:szCs w:val="26"/>
        </w:rPr>
      </w:pPr>
    </w:p>
    <w:p w14:paraId="17A08C8F" w14:textId="77777777" w:rsidR="003460C7" w:rsidRDefault="00000000">
      <w:pPr>
        <w:spacing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I. TÌNH HÌNH KHIẾU NẠI, TỐ CÁO</w:t>
      </w:r>
    </w:p>
    <w:p w14:paraId="053D073F" w14:textId="77777777" w:rsidR="003460C7" w:rsidRDefault="00000000">
      <w:pPr>
        <w:spacing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 Tình hình khiếu nại, tố cáo</w:t>
      </w:r>
    </w:p>
    <w:p w14:paraId="114B9F55"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Khái quát chung về tình hình khiếu nại, tố cáo trên địa bàn (tăng, giảm); những yếu tố ảnh hưởng (tình hình kinh tế, chính trị, xã hội).</w:t>
      </w:r>
    </w:p>
    <w:p w14:paraId="1D2C3023" w14:textId="77777777" w:rsidR="003460C7" w:rsidRDefault="00000000">
      <w:pPr>
        <w:spacing w:after="12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a) Về khiếu nại; </w:t>
      </w:r>
    </w:p>
    <w:p w14:paraId="433F614B"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Khái quát tình hình khiếu nại, so sánh cùng kỳ năm trước (tăng, giảm) tỉ lệ đơn khiếu nại của từng lĩnh vực: Trong kỳ báo cáo trên địa bàn xã không tiếp nhận đơn thư khiến nại nào của công dân trên tất cả các lĩnh vực.</w:t>
      </w:r>
    </w:p>
    <w:p w14:paraId="71844506" w14:textId="77777777" w:rsidR="003460C7" w:rsidRDefault="00000000">
      <w:pPr>
        <w:spacing w:after="12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b) Về tố cáo: </w:t>
      </w:r>
    </w:p>
    <w:p w14:paraId="7A58DBA8"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Khái quát tình hình tố cáo so sánh cùng kỳ năm trước (tăng, giảm), tỷ lệ đơn tố cáo của từng lĩnh vực: Trong kỳ báo cáo trên địa bàn xã không tiếp nhận  đơn thư tố cáo nào của công dân trên tất cả các lĩnh vực.</w:t>
      </w:r>
    </w:p>
    <w:p w14:paraId="3DEFAC33" w14:textId="77777777" w:rsidR="003460C7" w:rsidRDefault="00000000">
      <w:pPr>
        <w:spacing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 Nguyên nhân của tình hình khiếu nại, tố cáo</w:t>
      </w:r>
    </w:p>
    <w:p w14:paraId="2EADF739" w14:textId="77777777" w:rsidR="003460C7" w:rsidRDefault="00000000">
      <w:pPr>
        <w:spacing w:after="12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a) Nguyên nhân khách quan</w:t>
      </w:r>
    </w:p>
    <w:p w14:paraId="62F1FF40"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Trên địa bàn không phát sinh mâu thuẫn tranh chấp giữa công dân với tổ chức và giữa công dân với công dân.</w:t>
      </w:r>
    </w:p>
    <w:p w14:paraId="78DA2744" w14:textId="77777777" w:rsidR="003460C7" w:rsidRDefault="00000000">
      <w:pPr>
        <w:spacing w:after="12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b) Nguyên ngân dân chủ quan</w:t>
      </w:r>
    </w:p>
    <w:p w14:paraId="642166EB"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Cấp ủy, chính quyền luôn làm tốt công tác tiếp dân giải quyết những nguyện vọng chính đáng của nhân dân. </w:t>
      </w:r>
    </w:p>
    <w:p w14:paraId="70763217" w14:textId="77777777" w:rsidR="003460C7" w:rsidRDefault="00000000">
      <w:pPr>
        <w:spacing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II. KẾT QUẢ CÔNG TÁC TIẾP CÔNG DÂN, XỬ LÝ ĐƠN, GIẢI QUYẾT KHIẾU NẠI, TỐ CÁO</w:t>
      </w:r>
    </w:p>
    <w:p w14:paraId="016C8BB4" w14:textId="77777777" w:rsidR="003460C7" w:rsidRDefault="00000000">
      <w:pPr>
        <w:spacing w:after="120" w:line="240" w:lineRule="auto"/>
        <w:jc w:val="both"/>
        <w:rPr>
          <w:rFonts w:ascii="Times New Roman" w:hAnsi="Times New Roman" w:cs="Times New Roman"/>
          <w:b/>
          <w:bCs/>
          <w:sz w:val="26"/>
          <w:szCs w:val="26"/>
        </w:rPr>
      </w:pPr>
      <w:r>
        <w:rPr>
          <w:rFonts w:ascii="Times New Roman" w:hAnsi="Times New Roman" w:cs="Times New Roman"/>
          <w:sz w:val="28"/>
          <w:szCs w:val="28"/>
        </w:rPr>
        <w:tab/>
      </w:r>
      <w:r>
        <w:rPr>
          <w:rFonts w:ascii="Times New Roman" w:hAnsi="Times New Roman" w:cs="Times New Roman"/>
          <w:b/>
          <w:bCs/>
          <w:sz w:val="26"/>
          <w:szCs w:val="26"/>
        </w:rPr>
        <w:t>1. Công tác tiếp công dân</w:t>
      </w:r>
    </w:p>
    <w:p w14:paraId="3C3828DF" w14:textId="77777777" w:rsidR="003460C7" w:rsidRDefault="00000000">
      <w:pPr>
        <w:spacing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 Công tác tiếp công dân (Biểu số 01/TCD, 02/TCD)</w:t>
      </w:r>
    </w:p>
    <w:p w14:paraId="5184BA7E"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a) Kết quả tiếp công dân</w:t>
      </w:r>
    </w:p>
    <w:p w14:paraId="6BF36403"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Tổng số lượt tiếp 1, số người được tiếp 01; số vụ việc 0 (tiếp lần đầu 1, tiếp nhiều lần 0); số đoàn đông người được tiếp 0 (số đoàn…, số người…., tiếp lần đầu…., tiếp nhiều lần…); tiếp công dân định kỳ của Thủ trưởng (trực tiếp 0 và ủy quyền 0); của cơ quan, đơn vị tiếp công dân thường xuyên: 00</w:t>
      </w:r>
    </w:p>
    <w:p w14:paraId="7350CB09" w14:textId="77777777" w:rsidR="003460C7" w:rsidRDefault="003460C7">
      <w:pPr>
        <w:spacing w:after="120" w:line="240" w:lineRule="auto"/>
        <w:ind w:firstLine="709"/>
        <w:jc w:val="both"/>
        <w:rPr>
          <w:rFonts w:ascii="Times New Roman" w:hAnsi="Times New Roman" w:cs="Times New Roman"/>
          <w:sz w:val="28"/>
          <w:szCs w:val="28"/>
        </w:rPr>
      </w:pPr>
    </w:p>
    <w:p w14:paraId="7D8A1386"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b) Phân loại đơn, vụ việc qua tiếp công dân</w:t>
      </w:r>
    </w:p>
    <w:p w14:paraId="351BF43E"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Phân loại theo nội dung (tổng số đơn 0, số vụ việc 00);</w:t>
      </w:r>
    </w:p>
    <w:p w14:paraId="0C75AC0B"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Khiếu nại 0 vụ việc;</w:t>
      </w:r>
    </w:p>
    <w:p w14:paraId="1955DA58"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Tố cáo 0 vụ việc;</w:t>
      </w:r>
    </w:p>
    <w:p w14:paraId="0DA62C3A"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Phản ánh, kiến nghị 01 vụ việc;</w:t>
      </w:r>
    </w:p>
    <w:p w14:paraId="3AFB60C5"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Phân loại theo thẩm quyền giải quyết;</w:t>
      </w:r>
    </w:p>
    <w:p w14:paraId="58BC4C24"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Thuộc thẩm quyền (số 0 đơn, số 0 vụ việc);</w:t>
      </w:r>
    </w:p>
    <w:p w14:paraId="4AC1F478"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Không thuộc thẩm quyền (số 01 đơn, số 0 vụ việc).</w:t>
      </w:r>
    </w:p>
    <w:p w14:paraId="0DCC6EF2" w14:textId="77777777" w:rsidR="003460C7" w:rsidRDefault="00000000">
      <w:pPr>
        <w:spacing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 Tiếp nhận, phân loại và xử lý đơn (Biểu số 01/XLD, 02/XLD, 03/XLD, 04/XLD)</w:t>
      </w:r>
    </w:p>
    <w:p w14:paraId="76C8FB19"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Gồm đơn nhận được qua tiếp công dân và đơn nhận từ các nguồn khác (người viết đơn gửi qua dịch vụ bưu chính, cơ quan, tổ chức, cá nhân chuyển đến theo quy định,…)</w:t>
      </w:r>
    </w:p>
    <w:p w14:paraId="1755EF56"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a) Tổng số đơn 01: Kỳ trước chuyển sang 01, tiếp nhận trong kỳ 00</w:t>
      </w:r>
    </w:p>
    <w:p w14:paraId="56CB7674"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Số đơn đã xử lý 0/ Tổng số đơn tiếp nhận: 00</w:t>
      </w:r>
    </w:p>
    <w:p w14:paraId="568C3387"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Số đơn, số vụ việc, đủ điều kiện xử lý: (1đơn; 1 vụ việc)</w:t>
      </w:r>
    </w:p>
    <w:p w14:paraId="5BA1B7C1"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b) Phân loại, xử lý đơn</w:t>
      </w:r>
    </w:p>
    <w:p w14:paraId="66134EAA"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Phân loại theo nội dung:</w:t>
      </w:r>
    </w:p>
    <w:p w14:paraId="0DBDAAA6"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Số đơn, số vụ việc khiếu nại 0;</w:t>
      </w:r>
    </w:p>
    <w:p w14:paraId="40486272"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Số đơn, số vụ việc tố cáo 0;</w:t>
      </w:r>
    </w:p>
    <w:p w14:paraId="33F57579"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Số đơn, số vụ việc kiến nghị, phản ánh 01;</w:t>
      </w:r>
    </w:p>
    <w:p w14:paraId="6AA8766D"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Phân loại theo tình trạng giải quyết</w:t>
      </w:r>
    </w:p>
    <w:p w14:paraId="5BD41AC6"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Số đơn, số vụ việc đã giải quyết 00;</w:t>
      </w:r>
    </w:p>
    <w:p w14:paraId="7313FC56"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Số đơn, số vụ việc đang giải quyết 01;</w:t>
      </w:r>
    </w:p>
    <w:p w14:paraId="60C46A59"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Số đơn, số vụ việc chưa giải quyết 0,</w:t>
      </w:r>
    </w:p>
    <w:p w14:paraId="6A30C2F4"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c) Kết quả xử lý đơn</w:t>
      </w:r>
    </w:p>
    <w:p w14:paraId="6BB3F6AF"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Số đơn, số vụ việc thuộc thẩm quyền 00;</w:t>
      </w:r>
    </w:p>
    <w:p w14:paraId="720B94ED"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Số đơn, số vụ việc không thuộc thẩm quyền 0;</w:t>
      </w:r>
    </w:p>
    <w:p w14:paraId="415D43F4" w14:textId="77777777" w:rsidR="003460C7" w:rsidRDefault="00000000">
      <w:pPr>
        <w:spacing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 Kết quả giải quyết khiếu nại, tố cáo, kiến nghị, phản ánh thuộc thẩm quyền (Biểu số 01/KQGQ, 02/KQGQ, 03/KQGQ, 04/KQGQ): Trong kỳ báo cáo không có giải quyết khiếu nại, tố cáo, kiến nghị, phản ánh thuộc thẩm quyền.</w:t>
      </w:r>
    </w:p>
    <w:p w14:paraId="3204CB39"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Tổng số đơn 0, số vụ việc 0 vụ việc (khiếu nại, tố cáo, kiến nghị, phản ánh 0 đơn) đã giải quyết 0 /0 tổng số đơn, số vụ việc (khiếu nại, tố cáo, kiến nghị, phản ánh ) phải giải quyết; tỷ lệ giải quyết.</w:t>
      </w:r>
    </w:p>
    <w:p w14:paraId="7CF50C8A"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a) Kết quả giải quyết khiếu nại (Biểu số 01/KQGQ, 02/KQGQ)</w:t>
      </w:r>
    </w:p>
    <w:p w14:paraId="5FEF0B3C"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Tổng số đơn, số vụ việc đã giải quyết/tổng số đơn, số vụ việc phải giải quyết; tỷ lệ giải quyết;</w:t>
      </w:r>
    </w:p>
    <w:p w14:paraId="708ED56F"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Tổng hợp quyết định giải quyết khiếu nại đã thu hồi cho Nhà nước, trả lại cho tập thể cá nhân, kiến nghị xử lý trách nhiệm, chuyển cơ quan điều tra…;</w:t>
      </w:r>
    </w:p>
    <w:p w14:paraId="329EFEF5"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Phân tích kết quả giải quyết đối với các vụ việc khiếu nại lần đầu, lần 2, việc chấp hành thời hạn giải quyết khiếu nại;</w:t>
      </w:r>
    </w:p>
    <w:p w14:paraId="18A7CBC2"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Kết quả thực hiện quyết định giải quyết khiếu nại: Số quyết định phải thực hiện, số quyết định đã thực hiện xong; qua thực hiện đã thu hồi cho Nhà nước, trả lại cho tập thể cá nhân; số người đã bị xử lý trách nhiệm, đã khởi tố...</w:t>
      </w:r>
    </w:p>
    <w:p w14:paraId="78408147"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b) Kết quả giải quyết tố cáo (03/KQGQ, 04/KQGQ)</w:t>
      </w:r>
    </w:p>
    <w:p w14:paraId="5DAC7CA6"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Tổng số đơn, số vụ việc đã giải quyết/tổng số đơn, vụ việc phải giải quyết; tỷ lệ giải quyết;</w:t>
      </w:r>
    </w:p>
    <w:p w14:paraId="3D36CFE3"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Tổng hợp kết luận nội dung tố cáo đã thu hồi cho Nhà nước, trả lại cho tập thể cá nhân, kiến nghị xử lý trách nhiệm,…;</w:t>
      </w:r>
    </w:p>
    <w:p w14:paraId="7AD1FA4C"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Phân tích kết quả giải quyết đối với các vụ việc tố cáo lần đầu, tố cáo tiếp, việc chấp hành thời hạn giải quyết tố cáo;</w:t>
      </w:r>
    </w:p>
    <w:p w14:paraId="647C36B5"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Kết quả thực hiện kết luận nội dung tố cáo: Số kết luận phải thực hiện, số kết luận đã thực hiện xong; số tiền, đất đã thu hồi cho nhà nước, trả lại cho tập thể cá nhân; số người đã bị xử lý trách nhiệm,...</w:t>
      </w:r>
    </w:p>
    <w:p w14:paraId="0C4BBCC3"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c) Kết quả giải quyết kiến nghị, phản ánh (nếu có)</w:t>
      </w:r>
    </w:p>
    <w:p w14:paraId="509533BF"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Tổng số vụ việc/nội dung kiến nghị, phản ánh số vụ việc/nội dung đã giải quyết; tổng hợp một số kết quả cụ thể (nếu có).</w:t>
      </w:r>
    </w:p>
    <w:p w14:paraId="06EEF4FE" w14:textId="77777777" w:rsidR="003460C7" w:rsidRDefault="00000000">
      <w:pPr>
        <w:spacing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 Bảo vệ người tố cáo (nếu có) Không có</w:t>
      </w:r>
    </w:p>
    <w:p w14:paraId="18395625" w14:textId="77777777" w:rsidR="003460C7" w:rsidRDefault="00000000">
      <w:pPr>
        <w:spacing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 Công tác quản lý nhà nước về tiếp công dân, khiếu nại, tố cáo</w:t>
      </w:r>
    </w:p>
    <w:p w14:paraId="6AAA80D0" w14:textId="77777777" w:rsidR="003460C7" w:rsidRDefault="00000000">
      <w:pPr>
        <w:spacing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III. NHẬN XÉT, ĐÁNH GIÁ</w:t>
      </w:r>
    </w:p>
    <w:p w14:paraId="2A1C8E52" w14:textId="77777777" w:rsidR="003460C7" w:rsidRDefault="00000000">
      <w:pPr>
        <w:spacing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 Ưu điểm</w:t>
      </w:r>
    </w:p>
    <w:p w14:paraId="248CA2B4" w14:textId="77777777" w:rsidR="003460C7" w:rsidRDefault="0000000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Xác định công tác tiếp công dân, xử lý đơn thư của công dân là nhiệm vụ thường xuyên, nhằm giảm thiểu đơn thư vượt cấp, giữ vững tình hình an ninh, trật tự an toàn xã hội trên địa bàn. UBND xã đã quan tâm công tác chỉ đạo, điều hành, thực hiện chức năng quản lý nhà nước về tiếp công dân, giải quyết khiếu nại, tố cáo; việc thực hiện các quy định, chỉ đạo của cấp trên; công tác tuyên truyền, phổ biến, giáo dục pháp luật.</w:t>
      </w:r>
    </w:p>
    <w:p w14:paraId="424A8EBC" w14:textId="77777777" w:rsidR="003460C7" w:rsidRDefault="00000000">
      <w:pPr>
        <w:spacing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 Tồn tại, hạn chế Không</w:t>
      </w:r>
    </w:p>
    <w:p w14:paraId="415296BE" w14:textId="77777777" w:rsidR="003460C7" w:rsidRDefault="00000000">
      <w:pPr>
        <w:spacing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 Nguyên nhân Không </w:t>
      </w:r>
    </w:p>
    <w:p w14:paraId="186DC5B3" w14:textId="77777777" w:rsidR="003460C7" w:rsidRDefault="00000000">
      <w:pPr>
        <w:spacing w:after="12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IV. DỰ BÁO TÌNH HÌNH</w:t>
      </w:r>
    </w:p>
    <w:p w14:paraId="4646333A" w14:textId="77777777" w:rsidR="003460C7" w:rsidRDefault="00000000">
      <w:pPr>
        <w:spacing w:after="120"/>
        <w:ind w:firstLine="709"/>
        <w:jc w:val="both"/>
        <w:rPr>
          <w:rFonts w:ascii="Times New Roman" w:hAnsi="Times New Roman" w:cs="Times New Roman"/>
          <w:sz w:val="28"/>
          <w:szCs w:val="28"/>
        </w:rPr>
      </w:pPr>
      <w:r>
        <w:rPr>
          <w:rFonts w:ascii="Times New Roman" w:hAnsi="Times New Roman" w:cs="Times New Roman"/>
          <w:sz w:val="28"/>
          <w:szCs w:val="28"/>
        </w:rPr>
        <w:lastRenderedPageBreak/>
        <w:t>Tiếp tục giải quyết tranh chấp cận cọi của công dân có những chỗ chưa dứt điểm, bên cạnh đó việc cấp đổi giấy chứng nhận quyền sử dụng đất sau đo đạc chưa hoàn thành. Trong thời gian tới việc đảm bảo quyền lợi của người dân, dự đoán sẽ có đơn thư về việc đề nghị giải quyết những nội dung còn tồn đọng.</w:t>
      </w:r>
    </w:p>
    <w:p w14:paraId="0E2811B0" w14:textId="77777777" w:rsidR="003460C7" w:rsidRDefault="00000000">
      <w:pPr>
        <w:spacing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V. PHƯƠNG HƯỚNG, NHIỆM VỤ, GIẢI PHÁP CHỦ YẾU TRONG KỲ TIẾP THEO</w:t>
      </w:r>
    </w:p>
    <w:p w14:paraId="323B49B5" w14:textId="77777777" w:rsidR="003460C7" w:rsidRDefault="00000000">
      <w:pPr>
        <w:spacing w:after="120"/>
        <w:ind w:firstLine="851"/>
        <w:jc w:val="both"/>
        <w:rPr>
          <w:rFonts w:ascii="Times New Roman" w:hAnsi="Times New Roman" w:cs="Times New Roman"/>
          <w:spacing w:val="-10"/>
          <w:sz w:val="28"/>
          <w:szCs w:val="28"/>
        </w:rPr>
      </w:pPr>
      <w:r>
        <w:rPr>
          <w:rFonts w:ascii="Times New Roman" w:hAnsi="Times New Roman" w:cs="Times New Roman"/>
          <w:spacing w:val="-10"/>
          <w:sz w:val="28"/>
          <w:szCs w:val="28"/>
        </w:rPr>
        <w:t>Tiếp tục làm tốt công tác tiếp dân, tiếp nhận và xử lý giải quyết đơn khiếu nại, tố cáo thuộc thẩm quyền giải quyết.</w:t>
      </w:r>
    </w:p>
    <w:p w14:paraId="27876425" w14:textId="77777777" w:rsidR="003460C7" w:rsidRDefault="00000000">
      <w:pPr>
        <w:spacing w:after="120"/>
        <w:ind w:firstLine="851"/>
        <w:jc w:val="both"/>
        <w:rPr>
          <w:rFonts w:ascii="Times New Roman" w:hAnsi="Times New Roman" w:cs="Times New Roman"/>
          <w:spacing w:val="-4"/>
          <w:sz w:val="28"/>
          <w:szCs w:val="28"/>
        </w:rPr>
      </w:pPr>
      <w:r>
        <w:rPr>
          <w:rFonts w:ascii="Times New Roman" w:hAnsi="Times New Roman" w:cs="Times New Roman"/>
          <w:spacing w:val="-4"/>
          <w:sz w:val="28"/>
          <w:szCs w:val="28"/>
        </w:rPr>
        <w:t>Theo dõi, đôn đốc bộ phận chuyên môn liên quan giải quyết dứt điểm các vụ việc, không để đơn tồn đọng kéo dài.</w:t>
      </w:r>
    </w:p>
    <w:p w14:paraId="1019AC8C" w14:textId="77777777" w:rsidR="003460C7" w:rsidRDefault="00000000">
      <w:pPr>
        <w:spacing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VI. KIẾN NGHỊ, ĐỀ XUẤT</w:t>
      </w:r>
    </w:p>
    <w:p w14:paraId="43FD26D0" w14:textId="77777777" w:rsidR="003460C7" w:rsidRDefault="00000000">
      <w:pPr>
        <w:spacing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Không</w:t>
      </w:r>
    </w:p>
    <w:tbl>
      <w:tblPr>
        <w:tblW w:w="9072" w:type="dxa"/>
        <w:tblInd w:w="108" w:type="dxa"/>
        <w:tblLook w:val="01E0" w:firstRow="1" w:lastRow="1" w:firstColumn="1" w:lastColumn="1" w:noHBand="0" w:noVBand="0"/>
      </w:tblPr>
      <w:tblGrid>
        <w:gridCol w:w="9396"/>
        <w:gridCol w:w="222"/>
      </w:tblGrid>
      <w:tr w:rsidR="003460C7" w14:paraId="2E8E8E66" w14:textId="77777777">
        <w:tc>
          <w:tcPr>
            <w:tcW w:w="4934" w:type="dxa"/>
          </w:tcPr>
          <w:p w14:paraId="61C6DCFE" w14:textId="77777777" w:rsidR="003460C7" w:rsidRDefault="00000000">
            <w:pPr>
              <w:spacing w:after="12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Trên đây là kết quả tiếp công dân, giải quyết KN, TC tháng 04 năm 2023, Ủy ban nhân dân xã Sơn Châu báo cáo Thanh tra huyện, Ban tiếp công dân huyện theo quy định./.</w:t>
            </w:r>
          </w:p>
          <w:p w14:paraId="2518D78A" w14:textId="77777777" w:rsidR="003460C7" w:rsidRDefault="00000000">
            <w:pPr>
              <w:spacing w:after="120" w:line="240" w:lineRule="auto"/>
              <w:ind w:firstLine="720"/>
              <w:jc w:val="both"/>
              <w:rPr>
                <w:rFonts w:ascii="Times New Roman" w:hAnsi="Times New Roman" w:cs="Times New Roman"/>
                <w:sz w:val="2"/>
                <w:szCs w:val="28"/>
              </w:rPr>
            </w:pPr>
            <w:r>
              <w:rPr>
                <w:rFonts w:ascii="Times New Roman" w:hAnsi="Times New Roman" w:cs="Times New Roman"/>
                <w:sz w:val="2"/>
                <w:szCs w:val="28"/>
              </w:rPr>
              <w:t>ơ</w:t>
            </w:r>
          </w:p>
          <w:tbl>
            <w:tblPr>
              <w:tblW w:w="9072" w:type="dxa"/>
              <w:tblInd w:w="108" w:type="dxa"/>
              <w:tblLook w:val="01E0" w:firstRow="1" w:lastRow="1" w:firstColumn="1" w:lastColumn="1" w:noHBand="0" w:noVBand="0"/>
            </w:tblPr>
            <w:tblGrid>
              <w:gridCol w:w="4934"/>
              <w:gridCol w:w="4138"/>
            </w:tblGrid>
            <w:tr w:rsidR="003460C7" w14:paraId="353C014B" w14:textId="77777777">
              <w:tc>
                <w:tcPr>
                  <w:tcW w:w="4934" w:type="dxa"/>
                  <w:hideMark/>
                </w:tcPr>
                <w:p w14:paraId="451185C0" w14:textId="77777777" w:rsidR="003460C7" w:rsidRDefault="00000000">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Nơi nhận:</w:t>
                  </w:r>
                </w:p>
                <w:p w14:paraId="4C44EE91" w14:textId="77777777" w:rsidR="003460C7" w:rsidRDefault="00000000">
                  <w:pPr>
                    <w:spacing w:after="0" w:line="240" w:lineRule="auto"/>
                    <w:jc w:val="both"/>
                    <w:rPr>
                      <w:rFonts w:ascii="Times New Roman" w:hAnsi="Times New Roman" w:cs="Times New Roman"/>
                      <w:b/>
                      <w:bCs/>
                      <w:i/>
                      <w:iCs/>
                      <w:sz w:val="24"/>
                      <w:szCs w:val="24"/>
                    </w:rPr>
                  </w:pPr>
                  <w:r>
                    <w:rPr>
                      <w:rFonts w:ascii="Times New Roman" w:hAnsi="Times New Roman" w:cs="Times New Roman"/>
                    </w:rPr>
                    <w:t>- Thanh tra huyện;</w:t>
                  </w:r>
                </w:p>
                <w:p w14:paraId="0B810606" w14:textId="77777777" w:rsidR="003460C7" w:rsidRDefault="00000000">
                  <w:pPr>
                    <w:spacing w:after="0" w:line="240" w:lineRule="auto"/>
                    <w:jc w:val="both"/>
                    <w:rPr>
                      <w:rFonts w:ascii="Times New Roman" w:hAnsi="Times New Roman" w:cs="Times New Roman"/>
                      <w:b/>
                      <w:bCs/>
                      <w:i/>
                      <w:iCs/>
                      <w:sz w:val="24"/>
                      <w:szCs w:val="24"/>
                    </w:rPr>
                  </w:pPr>
                  <w:r>
                    <w:rPr>
                      <w:rFonts w:ascii="Times New Roman" w:hAnsi="Times New Roman" w:cs="Times New Roman"/>
                    </w:rPr>
                    <w:t>- Lưu: VP-UBND,TP.</w:t>
                  </w:r>
                </w:p>
              </w:tc>
              <w:tc>
                <w:tcPr>
                  <w:tcW w:w="4138" w:type="dxa"/>
                </w:tcPr>
                <w:p w14:paraId="6FD0C362" w14:textId="77777777" w:rsidR="003460C7" w:rsidRDefault="0000000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TM. ỦY BAN NHÂN DÂN</w:t>
                  </w:r>
                </w:p>
                <w:p w14:paraId="36E47113" w14:textId="77777777" w:rsidR="003460C7" w:rsidRDefault="0000000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CHỦ TỊCH</w:t>
                  </w:r>
                </w:p>
                <w:p w14:paraId="74D2C416" w14:textId="77777777" w:rsidR="003460C7" w:rsidRDefault="003460C7">
                  <w:pPr>
                    <w:spacing w:after="0" w:line="240" w:lineRule="auto"/>
                    <w:jc w:val="center"/>
                    <w:rPr>
                      <w:rFonts w:ascii="Times New Roman" w:hAnsi="Times New Roman" w:cs="Times New Roman"/>
                      <w:bCs/>
                      <w:i/>
                      <w:sz w:val="28"/>
                      <w:szCs w:val="28"/>
                    </w:rPr>
                  </w:pPr>
                </w:p>
                <w:p w14:paraId="54B96632" w14:textId="77777777" w:rsidR="003460C7" w:rsidRDefault="003460C7">
                  <w:pPr>
                    <w:spacing w:after="0" w:line="240" w:lineRule="auto"/>
                    <w:jc w:val="center"/>
                    <w:rPr>
                      <w:rFonts w:ascii="Times New Roman" w:hAnsi="Times New Roman" w:cs="Times New Roman"/>
                      <w:bCs/>
                      <w:i/>
                      <w:sz w:val="28"/>
                      <w:szCs w:val="28"/>
                    </w:rPr>
                  </w:pPr>
                </w:p>
                <w:p w14:paraId="67925CB6" w14:textId="77777777" w:rsidR="003460C7" w:rsidRDefault="003460C7">
                  <w:pPr>
                    <w:spacing w:after="0" w:line="240" w:lineRule="auto"/>
                    <w:jc w:val="center"/>
                    <w:rPr>
                      <w:rFonts w:ascii="Times New Roman" w:hAnsi="Times New Roman" w:cs="Times New Roman"/>
                      <w:bCs/>
                      <w:i/>
                      <w:sz w:val="28"/>
                      <w:szCs w:val="28"/>
                    </w:rPr>
                  </w:pPr>
                </w:p>
                <w:p w14:paraId="74FB9612" w14:textId="77777777" w:rsidR="003460C7" w:rsidRDefault="003460C7">
                  <w:pPr>
                    <w:spacing w:after="0" w:line="240" w:lineRule="auto"/>
                    <w:jc w:val="center"/>
                    <w:rPr>
                      <w:rFonts w:ascii="Times New Roman" w:hAnsi="Times New Roman" w:cs="Times New Roman"/>
                      <w:bCs/>
                      <w:i/>
                      <w:sz w:val="28"/>
                      <w:szCs w:val="28"/>
                    </w:rPr>
                  </w:pPr>
                </w:p>
                <w:p w14:paraId="72B91637" w14:textId="77777777" w:rsidR="003460C7" w:rsidRDefault="003460C7">
                  <w:pPr>
                    <w:spacing w:after="0" w:line="240" w:lineRule="auto"/>
                    <w:jc w:val="center"/>
                    <w:rPr>
                      <w:rFonts w:ascii="Times New Roman" w:hAnsi="Times New Roman" w:cs="Times New Roman"/>
                      <w:bCs/>
                      <w:i/>
                      <w:sz w:val="28"/>
                      <w:szCs w:val="28"/>
                    </w:rPr>
                  </w:pPr>
                </w:p>
                <w:p w14:paraId="4196288D" w14:textId="77777777" w:rsidR="003460C7" w:rsidRDefault="003460C7">
                  <w:pPr>
                    <w:spacing w:after="0" w:line="240" w:lineRule="auto"/>
                    <w:jc w:val="center"/>
                    <w:rPr>
                      <w:rFonts w:ascii="Times New Roman" w:hAnsi="Times New Roman" w:cs="Times New Roman"/>
                      <w:bCs/>
                      <w:i/>
                      <w:sz w:val="28"/>
                      <w:szCs w:val="28"/>
                    </w:rPr>
                  </w:pPr>
                </w:p>
                <w:p w14:paraId="389E8AB5" w14:textId="77777777" w:rsidR="003460C7" w:rsidRDefault="0000000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Hồ Phạm Tuân</w:t>
                  </w:r>
                </w:p>
              </w:tc>
            </w:tr>
          </w:tbl>
          <w:p w14:paraId="5A0A7548" w14:textId="77777777" w:rsidR="003460C7" w:rsidRDefault="003460C7">
            <w:pPr>
              <w:rPr>
                <w:rFonts w:ascii="Times New Roman" w:hAnsi="Times New Roman" w:cs="Times New Roman"/>
                <w:sz w:val="28"/>
                <w:szCs w:val="28"/>
              </w:rPr>
            </w:pPr>
          </w:p>
        </w:tc>
        <w:tc>
          <w:tcPr>
            <w:tcW w:w="4138" w:type="dxa"/>
          </w:tcPr>
          <w:p w14:paraId="5E423F98" w14:textId="77777777" w:rsidR="003460C7" w:rsidRDefault="003460C7">
            <w:pPr>
              <w:spacing w:after="0" w:line="240" w:lineRule="auto"/>
              <w:jc w:val="center"/>
              <w:rPr>
                <w:rFonts w:ascii="Times New Roman" w:hAnsi="Times New Roman" w:cs="Times New Roman"/>
                <w:b/>
                <w:bCs/>
                <w:sz w:val="28"/>
                <w:szCs w:val="28"/>
              </w:rPr>
            </w:pPr>
          </w:p>
        </w:tc>
      </w:tr>
    </w:tbl>
    <w:p w14:paraId="2DF9B347" w14:textId="77777777" w:rsidR="003460C7" w:rsidRDefault="003460C7">
      <w:pPr>
        <w:spacing w:after="120" w:line="240" w:lineRule="auto"/>
        <w:ind w:firstLine="720"/>
        <w:jc w:val="both"/>
        <w:rPr>
          <w:rFonts w:ascii="Times New Roman" w:hAnsi="Times New Roman" w:cs="Times New Roman"/>
          <w:sz w:val="28"/>
          <w:szCs w:val="28"/>
        </w:rPr>
      </w:pPr>
    </w:p>
    <w:p w14:paraId="5F5F6490" w14:textId="77777777" w:rsidR="003460C7" w:rsidRDefault="003460C7"/>
    <w:sectPr w:rsidR="003460C7">
      <w:footerReference w:type="default" r:id="rId8"/>
      <w:pgSz w:w="11907" w:h="16840" w:code="9"/>
      <w:pgMar w:top="1134" w:right="1134" w:bottom="1134"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F2DC5" w14:textId="77777777" w:rsidR="00F44B77" w:rsidRDefault="00F44B77">
      <w:pPr>
        <w:spacing w:after="0" w:line="240" w:lineRule="auto"/>
      </w:pPr>
      <w:r>
        <w:separator/>
      </w:r>
    </w:p>
  </w:endnote>
  <w:endnote w:type="continuationSeparator" w:id="0">
    <w:p w14:paraId="77E1045D" w14:textId="77777777" w:rsidR="00F44B77" w:rsidRDefault="00F44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E0AD" w14:textId="77777777" w:rsidR="003460C7" w:rsidRDefault="003460C7">
    <w:pPr>
      <w:pStyle w:val="Footer"/>
      <w:jc w:val="right"/>
    </w:pPr>
  </w:p>
  <w:p w14:paraId="039E36CD" w14:textId="77777777" w:rsidR="003460C7" w:rsidRDefault="00346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9D841" w14:textId="77777777" w:rsidR="00F44B77" w:rsidRDefault="00F44B77">
      <w:pPr>
        <w:spacing w:after="0" w:line="240" w:lineRule="auto"/>
      </w:pPr>
      <w:r>
        <w:separator/>
      </w:r>
    </w:p>
  </w:footnote>
  <w:footnote w:type="continuationSeparator" w:id="0">
    <w:p w14:paraId="3E5ACF47" w14:textId="77777777" w:rsidR="00F44B77" w:rsidRDefault="00F44B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DE0"/>
    <w:multiLevelType w:val="hybridMultilevel"/>
    <w:tmpl w:val="9384DAD4"/>
    <w:lvl w:ilvl="0" w:tplc="1A0A584A">
      <w:start w:val="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025405"/>
    <w:multiLevelType w:val="hybridMultilevel"/>
    <w:tmpl w:val="B9F2F36E"/>
    <w:lvl w:ilvl="0" w:tplc="34B8DDE2">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9006925">
    <w:abstractNumId w:val="1"/>
  </w:num>
  <w:num w:numId="2" w16cid:durableId="1393650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0C7"/>
    <w:rsid w:val="003460C7"/>
    <w:rsid w:val="00F44B77"/>
    <w:rsid w:val="00FD03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51794B7"/>
  <w15:docId w15:val="{F3F0C587-60BC-4292-A90D-12BBB42B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spacing w:after="0" w:line="240" w:lineRule="auto"/>
    </w:pPr>
    <w:rPr>
      <w:rFonts w:ascii="Times New Roman" w:hAnsi="Times New Roman" w:cs="Times New Roman"/>
      <w:sz w:val="28"/>
      <w:szCs w:val="28"/>
    </w:rPr>
  </w:style>
  <w:style w:type="character" w:customStyle="1" w:styleId="FooterChar">
    <w:name w:val="Footer Char"/>
    <w:basedOn w:val="DefaultParagraphFont"/>
    <w:link w:val="Footer"/>
    <w:uiPriority w:val="99"/>
    <w:rPr>
      <w:rFonts w:ascii="Times New Roman" w:eastAsia="Calibri" w:hAnsi="Times New Roman" w:cs="Times New Roman"/>
      <w:sz w:val="28"/>
      <w:szCs w:val="28"/>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Calibri"/>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04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14DD7E-A498-49F4-86A9-32359D811E39}"/>
</file>

<file path=customXml/itemProps2.xml><?xml version="1.0" encoding="utf-8"?>
<ds:datastoreItem xmlns:ds="http://schemas.openxmlformats.org/officeDocument/2006/customXml" ds:itemID="{7FBE7309-3C3D-43F8-A936-AF05C73D1215}"/>
</file>

<file path=customXml/itemProps3.xml><?xml version="1.0" encoding="utf-8"?>
<ds:datastoreItem xmlns:ds="http://schemas.openxmlformats.org/officeDocument/2006/customXml" ds:itemID="{17F7ADA0-D068-4E17-B8F5-14D829D89583}"/>
</file>

<file path=customXml/itemProps4.xml><?xml version="1.0" encoding="utf-8"?>
<ds:datastoreItem xmlns:ds="http://schemas.openxmlformats.org/officeDocument/2006/customXml" ds:itemID="{7FE7BD29-2700-4A33-B305-4AC5A7B1C76A}"/>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DAINAM</dc:creator>
  <cp:lastModifiedBy>DELL</cp:lastModifiedBy>
  <cp:revision>2</cp:revision>
  <cp:lastPrinted>2021-08-13T02:18:00Z</cp:lastPrinted>
  <dcterms:created xsi:type="dcterms:W3CDTF">2023-05-18T08:59:00Z</dcterms:created>
  <dcterms:modified xsi:type="dcterms:W3CDTF">2023-05-18T08:59:00Z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